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6E8" w:rsidRPr="005D5C4A" w:rsidRDefault="00C932C6" w:rsidP="005D5C4A">
      <w:pPr>
        <w:spacing w:after="0" w:line="240" w:lineRule="auto"/>
        <w:jc w:val="right"/>
        <w:rPr>
          <w:rFonts w:ascii="Corbel" w:hAnsi="Corbel"/>
          <w:b/>
          <w:sz w:val="22"/>
          <w:szCs w:val="22"/>
        </w:rPr>
      </w:pPr>
      <w:r w:rsidRPr="00C932C6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5D5C4A" w:rsidRDefault="005D5C4A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SYLABUS</w:t>
      </w: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dotyczy cyklu kształcenia </w:t>
      </w:r>
      <w:r w:rsidR="0021018E" w:rsidRPr="005D5C4A">
        <w:rPr>
          <w:rFonts w:ascii="Corbel" w:hAnsi="Corbel"/>
          <w:i/>
          <w:sz w:val="22"/>
          <w:szCs w:val="22"/>
        </w:rPr>
        <w:t xml:space="preserve"> 202</w:t>
      </w:r>
      <w:r w:rsidR="00A82A45">
        <w:rPr>
          <w:rFonts w:ascii="Corbel" w:hAnsi="Corbel"/>
          <w:i/>
          <w:sz w:val="22"/>
          <w:szCs w:val="22"/>
        </w:rPr>
        <w:t>6</w:t>
      </w:r>
      <w:r w:rsidR="0021018E" w:rsidRPr="005D5C4A">
        <w:rPr>
          <w:rFonts w:ascii="Corbel" w:hAnsi="Corbel"/>
          <w:i/>
          <w:sz w:val="22"/>
          <w:szCs w:val="22"/>
        </w:rPr>
        <w:t>/202</w:t>
      </w:r>
      <w:r w:rsidR="00A82A45">
        <w:rPr>
          <w:rFonts w:ascii="Corbel" w:hAnsi="Corbel"/>
          <w:i/>
          <w:sz w:val="22"/>
          <w:szCs w:val="22"/>
        </w:rPr>
        <w:t>8</w:t>
      </w: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 xml:space="preserve">Rok akademicki   </w:t>
      </w:r>
      <w:r w:rsidR="0021018E" w:rsidRPr="005D5C4A">
        <w:rPr>
          <w:rFonts w:ascii="Corbel" w:hAnsi="Corbel"/>
          <w:sz w:val="22"/>
          <w:szCs w:val="22"/>
        </w:rPr>
        <w:t>202</w:t>
      </w:r>
      <w:r w:rsidR="00A82A45">
        <w:rPr>
          <w:rFonts w:ascii="Corbel" w:hAnsi="Corbel"/>
          <w:sz w:val="22"/>
          <w:szCs w:val="22"/>
        </w:rPr>
        <w:t>7</w:t>
      </w:r>
      <w:r w:rsidR="0021018E" w:rsidRPr="005D5C4A">
        <w:rPr>
          <w:rFonts w:ascii="Corbel" w:hAnsi="Corbel"/>
          <w:sz w:val="22"/>
          <w:szCs w:val="22"/>
        </w:rPr>
        <w:t>/202</w:t>
      </w:r>
      <w:r w:rsidR="00A82A45">
        <w:rPr>
          <w:rFonts w:ascii="Corbel" w:hAnsi="Corbel"/>
          <w:sz w:val="22"/>
          <w:szCs w:val="22"/>
        </w:rPr>
        <w:t>8</w:t>
      </w:r>
      <w:bookmarkStart w:id="0" w:name="_GoBack"/>
      <w:bookmarkEnd w:id="0"/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Ochrona</w:t>
            </w:r>
            <w:proofErr w:type="spellEnd"/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własności</w:t>
            </w:r>
            <w:proofErr w:type="spellEnd"/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intelektualnej</w:t>
            </w:r>
            <w:proofErr w:type="spellEnd"/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4003F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4003F9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proofErr w:type="spellEnd"/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03F9">
              <w:rPr>
                <w:rFonts w:ascii="Corbel" w:hAnsi="Corbel"/>
                <w:sz w:val="22"/>
                <w:szCs w:val="22"/>
                <w:lang w:val="en-US"/>
              </w:rPr>
              <w:t>Pedagogikii</w:t>
            </w:r>
            <w:proofErr w:type="spellEnd"/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03F9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  <w:proofErr w:type="spellEnd"/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proofErr w:type="spellEnd"/>
            <w:r w:rsidR="00627935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drugi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  <w:proofErr w:type="spellEnd"/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 II ,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 IV</w:t>
            </w:r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  <w:proofErr w:type="spellEnd"/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E1751">
              <w:rPr>
                <w:rFonts w:ascii="Corbel" w:hAnsi="Corbel"/>
                <w:sz w:val="22"/>
                <w:szCs w:val="22"/>
              </w:rPr>
              <w:t>dr Ewa Markowska- Gos</w:t>
            </w:r>
            <w:r w:rsidR="002E1751" w:rsidRPr="002E1751">
              <w:rPr>
                <w:rFonts w:ascii="Corbel" w:hAnsi="Corbel"/>
                <w:sz w:val="22"/>
                <w:szCs w:val="22"/>
              </w:rPr>
              <w:t xml:space="preserve"> / </w:t>
            </w:r>
            <w:r w:rsidR="002E1751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2E1751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21018E" w:rsidRPr="005D5C4A" w:rsidTr="002101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18E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* </w:t>
      </w:r>
      <w:r w:rsidRPr="005D5C4A">
        <w:rPr>
          <w:rFonts w:ascii="Corbel" w:hAnsi="Corbel"/>
          <w:b/>
          <w:i/>
          <w:sz w:val="22"/>
          <w:szCs w:val="22"/>
        </w:rPr>
        <w:t>-</w:t>
      </w:r>
      <w:r w:rsidRPr="005D5C4A">
        <w:rPr>
          <w:rFonts w:ascii="Corbel" w:hAnsi="Corbel"/>
          <w:i/>
          <w:sz w:val="22"/>
          <w:szCs w:val="22"/>
        </w:rPr>
        <w:t>opcjonalni</w:t>
      </w:r>
      <w:r w:rsidRPr="005D5C4A">
        <w:rPr>
          <w:rFonts w:ascii="Corbel" w:hAnsi="Corbel"/>
          <w:sz w:val="22"/>
          <w:szCs w:val="22"/>
        </w:rPr>
        <w:t>e,</w:t>
      </w:r>
      <w:r w:rsidR="002E1751">
        <w:rPr>
          <w:rFonts w:ascii="Corbel" w:hAnsi="Corbel"/>
          <w:sz w:val="22"/>
          <w:szCs w:val="22"/>
        </w:rPr>
        <w:t xml:space="preserve"> </w:t>
      </w:r>
      <w:r w:rsidRPr="005D5C4A">
        <w:rPr>
          <w:rFonts w:ascii="Corbel" w:hAnsi="Corbel"/>
          <w:i/>
          <w:sz w:val="22"/>
          <w:szCs w:val="22"/>
        </w:rPr>
        <w:t>zgodnie z ustaleniami w Jednostce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1C36E8" w:rsidRPr="005D5C4A" w:rsidTr="00735517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Semestr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1C36E8" w:rsidRPr="005D5C4A" w:rsidTr="00735517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6E8" w:rsidRPr="005D5C4A" w:rsidRDefault="0021018E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1.2.</w:t>
      </w:r>
      <w:r w:rsidRPr="005D5C4A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Segoe UI Symbol" w:hAnsi="Segoe UI Symbol" w:cs="Segoe UI Symbol"/>
          <w:sz w:val="22"/>
          <w:szCs w:val="22"/>
        </w:rPr>
        <w:t>☐</w:t>
      </w:r>
      <w:r w:rsidRPr="005D5C4A">
        <w:rPr>
          <w:rFonts w:ascii="Corbel" w:hAnsi="Corbel"/>
          <w:sz w:val="22"/>
          <w:szCs w:val="22"/>
        </w:rPr>
        <w:t xml:space="preserve"> zajęcia w formie tradycyjnej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1.3 </w:t>
      </w:r>
      <w:r w:rsidRPr="005D5C4A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A474F6" w:rsidRPr="005D5C4A" w:rsidRDefault="00A474F6" w:rsidP="005D5C4A">
      <w:pPr>
        <w:spacing w:after="0" w:line="240" w:lineRule="auto"/>
        <w:rPr>
          <w:rFonts w:ascii="Corbel" w:hAnsi="Corbel"/>
          <w:sz w:val="22"/>
          <w:szCs w:val="22"/>
          <w:lang w:val="en-US"/>
        </w:rPr>
      </w:pPr>
      <w:proofErr w:type="spellStart"/>
      <w:r w:rsidRPr="005D5C4A">
        <w:rPr>
          <w:rFonts w:ascii="Corbel" w:hAnsi="Corbel"/>
          <w:sz w:val="22"/>
          <w:szCs w:val="22"/>
          <w:lang w:val="en-US"/>
        </w:rPr>
        <w:t>zaliczenie</w:t>
      </w:r>
      <w:proofErr w:type="spellEnd"/>
      <w:r w:rsidRPr="005D5C4A">
        <w:rPr>
          <w:rFonts w:ascii="Corbel" w:hAnsi="Corbel"/>
          <w:sz w:val="22"/>
          <w:szCs w:val="22"/>
          <w:lang w:val="en-US"/>
        </w:rPr>
        <w:t xml:space="preserve"> bez </w:t>
      </w:r>
      <w:proofErr w:type="spellStart"/>
      <w:r w:rsidRPr="005D5C4A">
        <w:rPr>
          <w:rFonts w:ascii="Corbel" w:hAnsi="Corbel"/>
          <w:sz w:val="22"/>
          <w:szCs w:val="22"/>
          <w:lang w:val="en-US"/>
        </w:rPr>
        <w:t>oceny</w:t>
      </w:r>
      <w:proofErr w:type="spellEnd"/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36E8" w:rsidRPr="005D5C4A" w:rsidTr="001C36E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Posiadanie  przez studenta  poszerzonej wiedzy z zakresu: socjologii , antropologii kultury </w:t>
            </w:r>
            <w:r w:rsidR="005E4893" w:rsidRPr="005D5C4A">
              <w:rPr>
                <w:rFonts w:ascii="Corbel" w:hAnsi="Corbel"/>
                <w:sz w:val="22"/>
                <w:szCs w:val="22"/>
              </w:rPr>
              <w:t>.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130"/>
      </w:tblGrid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Posiadanie przez studenta wiedzy  w rozszerzonym zakresie dotyczącej  treści aktów prawnych dotyczących ochrony własności  intelektualnej .    </w:t>
            </w:r>
          </w:p>
        </w:tc>
      </w:tr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lastRenderedPageBreak/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Nabycie  przez studenta umiejętności  ich  interpretacji  adekwatnie  do litery prawa.</w:t>
            </w: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74F6" w:rsidRPr="005D5C4A" w:rsidTr="00A474F6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Nabycie  przez studenta  kultury  prawnej  w obszarze  regulacji prawnych objętych ochroną własności  intelektualnej.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3.2 Efekty uczenia się dla przedmiotu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1C36E8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D5C4A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D5C4A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9066DC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 xml:space="preserve"> Scharakteryzuje w sposób pogłębiony  zakres  przedmiotowy  ochrony własności intelektualnej i źródła owej dziedziny prawa z uwzględnieniem rozwiązań w </w:t>
            </w:r>
            <w:proofErr w:type="spellStart"/>
            <w:r w:rsidRPr="004003F9">
              <w:rPr>
                <w:rFonts w:ascii="Corbel" w:hAnsi="Corbel"/>
                <w:sz w:val="22"/>
                <w:szCs w:val="22"/>
              </w:rPr>
              <w:t>w</w:t>
            </w:r>
            <w:proofErr w:type="spellEnd"/>
            <w:r w:rsidRPr="004003F9">
              <w:rPr>
                <w:rFonts w:ascii="Corbel" w:hAnsi="Corbel"/>
                <w:sz w:val="22"/>
                <w:szCs w:val="22"/>
              </w:rPr>
              <w:t xml:space="preserve"> innych  krajach</w:t>
            </w:r>
          </w:p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066DC" w:rsidRPr="005D5C4A" w:rsidRDefault="009066DC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Dokona  w sposób rozszerzony interpretacji  przepisów  z zakresu  ochrony własności intelektualnej  oraz opisze  zasady etyczne wynikające  z owych regulacji prawnych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K_W12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4003F9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C460A2" w:rsidRPr="004003F9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Wymieni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>a</w:t>
            </w:r>
            <w:r w:rsidRPr="004003F9">
              <w:rPr>
                <w:rFonts w:ascii="Corbel" w:hAnsi="Corbel"/>
                <w:sz w:val="22"/>
                <w:szCs w:val="22"/>
              </w:rPr>
              <w:t xml:space="preserve">  i opisuje 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 xml:space="preserve"> zasady</w:t>
            </w:r>
            <w:r w:rsidRPr="004003F9">
              <w:rPr>
                <w:rFonts w:ascii="Corbel" w:hAnsi="Corbel"/>
                <w:sz w:val="22"/>
                <w:szCs w:val="22"/>
              </w:rPr>
              <w:t xml:space="preserve"> tworzenia i rozwoju indywidualnych  form przedsiębiorczości wykorzystując  </w:t>
            </w:r>
            <w:r w:rsidR="00C460A2" w:rsidRPr="004003F9">
              <w:rPr>
                <w:rFonts w:ascii="Corbel" w:hAnsi="Corbel"/>
                <w:sz w:val="22"/>
                <w:szCs w:val="22"/>
              </w:rPr>
              <w:t>własna wiedzę  i umiejętności w zakresie interpretacji przepisów aktów  prawnych z obszaru  prawa własności intelektualnej</w:t>
            </w: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A474F6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4003F9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Przygotuje  projekty działań społecznych  znajdujących odzwierciedlenie w przepisach  prawnych  dotyczących ochrony własności intelektualnej  z uwzględnieniem ich  różnorodnych  skutków   w rzeczywistości społecznej.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F6" w:rsidRPr="005D5C4A" w:rsidRDefault="00A474F6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K_K03</w:t>
            </w:r>
          </w:p>
        </w:tc>
      </w:tr>
      <w:tr w:rsidR="00675319" w:rsidRPr="005D5C4A" w:rsidTr="009066D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19" w:rsidRPr="005D5C4A" w:rsidRDefault="00675319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3.3 Treści programowe </w:t>
      </w:r>
    </w:p>
    <w:p w:rsidR="001C36E8" w:rsidRPr="005D5C4A" w:rsidRDefault="001C36E8" w:rsidP="005D5C4A">
      <w:pPr>
        <w:numPr>
          <w:ilvl w:val="0"/>
          <w:numId w:val="3"/>
        </w:num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 xml:space="preserve">Problematyka wykładu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1.Oc</w:t>
            </w:r>
            <w:r w:rsidR="00587C8E">
              <w:rPr>
                <w:rFonts w:ascii="Corbel" w:hAnsi="Corbel"/>
                <w:sz w:val="22"/>
                <w:szCs w:val="22"/>
              </w:rPr>
              <w:t xml:space="preserve">hrona  własności intelektualnej </w:t>
            </w:r>
            <w:r w:rsidRPr="005D5C4A">
              <w:rPr>
                <w:rFonts w:ascii="Corbel" w:hAnsi="Corbel"/>
                <w:sz w:val="22"/>
                <w:szCs w:val="22"/>
              </w:rPr>
              <w:t>-</w:t>
            </w:r>
            <w:r w:rsidR="00587C8E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ochr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>ona własności  intelektualnej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, jako dziedzina  prawa cywilnego ( twórczość  rozpatrywana w kategorii  dóbr  osobistych z art. 23   i 24 kodeksu cywilnego ,pojęcie dzieła  w doktrynie cywilnego )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definicja  własności  intelektualnej ,źródła prawa własności   intelektualnej  w prawie polskim -ustawa z 4 lutego 1994 r.  o  prawie  autorskim i prawach pokrewnych ;ustawa z 30 czerwca 2000 r. prawo własności  przemysłowej ;- ustawa z 27 lipca 2001 r.</w:t>
            </w:r>
            <w:r w:rsidRPr="005D5C4A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5D5C4A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5D5C4A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B. Prawo autorskie w Polsce :ustawa o prawie autorskim zakres podmiotowy i przedmiotowy,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- systemy prawa autorskiego  , modele prawa autorskiego, a doktry</w:t>
            </w:r>
            <w:r w:rsidR="000359D5">
              <w:rPr>
                <w:rFonts w:ascii="Corbel" w:hAnsi="Corbel"/>
                <w:bCs/>
                <w:sz w:val="22"/>
                <w:szCs w:val="22"/>
              </w:rPr>
              <w:t>na i regulacje prawne  w Polsce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;</w:t>
            </w:r>
            <w:r w:rsidR="000359D5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zasady prawa autorskiego.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C. Prawo  autorskie  -w prawie międzynarodowym -rola Trybunału Sprawiedliwości w kształtowaniu wykładni norm ustawodawstwa  krajowego 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2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 . Utwór jako  przedmiot  prawa autorskiego : definicja pojęcia „utwór”  i kryteria uznania danego wytworu działalności człowieka za utwór ;zróżnicowanie utworów w prawie autorskim na gruncie art.1 ust. 2 ustawy o prawie autorskim i prawach pokrewnych  w kontekście obszarów aktywności </w:t>
            </w:r>
            <w:proofErr w:type="spellStart"/>
            <w:r w:rsidRPr="005D5C4A">
              <w:rPr>
                <w:rFonts w:ascii="Corbel" w:hAnsi="Corbel"/>
                <w:bCs/>
                <w:sz w:val="22"/>
                <w:szCs w:val="22"/>
              </w:rPr>
              <w:t>twórcy;tzw</w:t>
            </w:r>
            <w:proofErr w:type="spellEnd"/>
            <w:r w:rsidRPr="005D5C4A">
              <w:rPr>
                <w:rFonts w:ascii="Corbel" w:hAnsi="Corbel"/>
                <w:bCs/>
                <w:sz w:val="22"/>
                <w:szCs w:val="22"/>
              </w:rPr>
              <w:t>. wyłączenia  ustawowe (akty normatywne, urzędowe dokumenty ,  artykuły o  wydarzeniach dnia codziennego itp</w:t>
            </w:r>
            <w:r w:rsidR="00587C8E">
              <w:rPr>
                <w:rFonts w:ascii="Corbel" w:hAnsi="Corbel"/>
                <w:bCs/>
                <w:sz w:val="22"/>
                <w:szCs w:val="22"/>
              </w:rPr>
              <w:t>.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) ;własna intelektualna twórczość, jako przesłanka uznania wytworu za  utwór w Orzecznictwie Trybunału </w:t>
            </w:r>
            <w:proofErr w:type="spellStart"/>
            <w:r w:rsidRPr="005D5C4A">
              <w:rPr>
                <w:rFonts w:ascii="Corbel" w:hAnsi="Corbel"/>
                <w:bCs/>
                <w:sz w:val="22"/>
                <w:szCs w:val="22"/>
              </w:rPr>
              <w:t>Sprawiedliwości;</w:t>
            </w:r>
            <w:r w:rsidRPr="004003F9">
              <w:rPr>
                <w:rFonts w:ascii="Corbel" w:hAnsi="Corbel"/>
                <w:bCs/>
                <w:sz w:val="22"/>
                <w:szCs w:val="22"/>
              </w:rPr>
              <w:t>sztuczna</w:t>
            </w:r>
            <w:proofErr w:type="spellEnd"/>
            <w:r w:rsidRPr="004003F9">
              <w:rPr>
                <w:rFonts w:ascii="Corbel" w:hAnsi="Corbel"/>
                <w:bCs/>
                <w:sz w:val="22"/>
                <w:szCs w:val="22"/>
              </w:rPr>
              <w:t xml:space="preserve"> inteligencja  i jej kontrowersyjność z perspektywy regulacji prawnych; wytwór sztucznej inteligencji , a utwór  w rozumieniu prawa autorskiego ; Rezolucje Parlamentu Europejskiego w  tym  obszarze.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3.Rodzaje utworów z perspektywy podmiotów praw autorskich  :utwór samoistny i jego twórca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utwory samoistne i </w:t>
            </w:r>
            <w:proofErr w:type="spellStart"/>
            <w:r w:rsidRPr="005D5C4A">
              <w:rPr>
                <w:rFonts w:ascii="Corbel" w:hAnsi="Corbel"/>
                <w:bCs/>
                <w:sz w:val="22"/>
                <w:szCs w:val="22"/>
              </w:rPr>
              <w:t>niesamoistne;utwory</w:t>
            </w:r>
            <w:proofErr w:type="spellEnd"/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 zależne ;utwór  </w:t>
            </w:r>
            <w:proofErr w:type="spellStart"/>
            <w:r w:rsidRPr="005D5C4A">
              <w:rPr>
                <w:rFonts w:ascii="Corbel" w:hAnsi="Corbel"/>
                <w:bCs/>
                <w:sz w:val="22"/>
                <w:szCs w:val="22"/>
              </w:rPr>
              <w:t>inspirowany;utwory</w:t>
            </w:r>
            <w:proofErr w:type="spellEnd"/>
            <w:r w:rsidRPr="005D5C4A">
              <w:rPr>
                <w:rFonts w:ascii="Corbel" w:hAnsi="Corbel"/>
                <w:bCs/>
                <w:sz w:val="22"/>
                <w:szCs w:val="22"/>
              </w:rPr>
              <w:t xml:space="preserve"> połączone</w:t>
            </w:r>
            <w:r w:rsidR="005D5C4A">
              <w:rPr>
                <w:rFonts w:ascii="Corbel" w:hAnsi="Corbel"/>
                <w:bCs/>
                <w:sz w:val="22"/>
                <w:szCs w:val="22"/>
              </w:rPr>
              <w:t xml:space="preserve">; </w:t>
            </w:r>
            <w:r w:rsidRPr="005D5C4A">
              <w:rPr>
                <w:rFonts w:ascii="Corbel" w:hAnsi="Corbel"/>
                <w:bCs/>
                <w:sz w:val="22"/>
                <w:szCs w:val="22"/>
              </w:rPr>
              <w:t>utwory zbiorowe .Omówienie problematyki  w oparciu o  przepisy  prawa autorskiego i założenia doktryny oraz  kazusy.</w:t>
            </w:r>
          </w:p>
        </w:tc>
      </w:tr>
      <w:tr w:rsidR="001C36E8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4. Prawa osobiste i majątkowe twórcy utworu 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-powstanie  i czas  ochrony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-prawa osobiste wynikające z innych przepisów ustawy o prawie autorskim ( dostępu do dzieła ,zniszczeniu egzemplarza  utwo</w:t>
            </w:r>
            <w:r w:rsidR="00587C8E">
              <w:rPr>
                <w:rFonts w:ascii="Corbel" w:hAnsi="Corbel"/>
                <w:sz w:val="22"/>
                <w:szCs w:val="22"/>
              </w:rPr>
              <w:t>ru pla</w:t>
            </w:r>
            <w:r w:rsidRPr="005D5C4A">
              <w:rPr>
                <w:rFonts w:ascii="Corbel" w:hAnsi="Corbel"/>
                <w:sz w:val="22"/>
                <w:szCs w:val="22"/>
              </w:rPr>
              <w:t>s</w:t>
            </w:r>
            <w:r w:rsidR="00587C8E">
              <w:rPr>
                <w:rFonts w:ascii="Corbel" w:hAnsi="Corbel"/>
                <w:sz w:val="22"/>
                <w:szCs w:val="22"/>
              </w:rPr>
              <w:t>t</w:t>
            </w:r>
            <w:r w:rsidRPr="005D5C4A">
              <w:rPr>
                <w:rFonts w:ascii="Corbel" w:hAnsi="Corbel"/>
                <w:sz w:val="22"/>
                <w:szCs w:val="22"/>
              </w:rPr>
              <w:t>ycznego, istotny interes twórcy jako podstawa  do wypowiedzenia/odstąpienia od umowy );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ghostwriting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 – a prawo do autorstwa utworu (definicja, istota, dopuszczalność).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-istota, treść  i ich zbywalność ( art.17 ustawy o prawie autorskim i prawach  pokrewnych) ;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-nabycie  pierwotne  i pochodne   ( dziedziczenie  w świetle przepisów art.926, 931   kodeksu  cywilnego oraz prawa autorskiego ,  umowa o  przeniesienie praw  ze szczególnym uwzględnieniem  umowy pracowniczej ,umowa   licencyjna  i jej zróżnicowanie)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  <w:p w:rsidR="001C36E8" w:rsidRPr="005D5C4A" w:rsidRDefault="001C36E8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5.   Ochrona  autorskich praw  osobistych   i  majątkowych: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szczególnym  uwzględnieniem plagiatu i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autoplagiatu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  (art. 115 pr. aut., art. 116 pr. aut, 117 pr. aut., 118 pr. aut. 119 pr. aut).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Sąd  właściwy  do  rozpatrywania  przestępstw   z  art.115- 119 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u.o.p.a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. i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p.p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.  w świetle  przepisów  art.123  owej  ustawy.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4003F9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4003F9">
              <w:rPr>
                <w:rFonts w:ascii="Corbel" w:hAnsi="Corbel"/>
                <w:sz w:val="22"/>
                <w:szCs w:val="22"/>
              </w:rPr>
              <w:t>6.  Og</w:t>
            </w:r>
            <w:r w:rsidR="008D5FE1">
              <w:rPr>
                <w:rFonts w:ascii="Corbel" w:hAnsi="Corbel"/>
                <w:sz w:val="22"/>
                <w:szCs w:val="22"/>
              </w:rPr>
              <w:t>raniczenie  autorskich praw mają</w:t>
            </w:r>
            <w:r w:rsidRPr="004003F9">
              <w:rPr>
                <w:rFonts w:ascii="Corbel" w:hAnsi="Corbel"/>
                <w:sz w:val="22"/>
                <w:szCs w:val="22"/>
              </w:rPr>
              <w:t>tkowych  w polskim prawie 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t>I.Dozwolony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użytek osobisty  i publiczny: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t>A.Dozwolony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użytek ; -istota ,-obowiązki osoby korzystającej z utworu w ramach dozwolonego użytku 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t>B.Dozwolony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użytek osobisty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lastRenderedPageBreak/>
              <w:t>C.Dozwolony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użytek publiczny   i jego zróż</w:t>
            </w:r>
            <w:r w:rsidR="008D5FE1">
              <w:rPr>
                <w:rFonts w:ascii="Corbel" w:hAnsi="Corbel"/>
                <w:sz w:val="22"/>
                <w:szCs w:val="22"/>
              </w:rPr>
              <w:t>nicowanie – tymczasowe zwielokro</w:t>
            </w:r>
            <w:r w:rsidRPr="00735517">
              <w:rPr>
                <w:rFonts w:ascii="Corbel" w:hAnsi="Corbel"/>
                <w:sz w:val="22"/>
                <w:szCs w:val="22"/>
              </w:rPr>
              <w:t>tnianie utworu; utrwalanie utworu przez  orga</w:t>
            </w:r>
            <w:r w:rsidR="008D5FE1">
              <w:rPr>
                <w:rFonts w:ascii="Corbel" w:hAnsi="Corbel"/>
                <w:sz w:val="22"/>
                <w:szCs w:val="22"/>
              </w:rPr>
              <w:t>nizacje radiowe i telewizyjne (</w:t>
            </w:r>
            <w:r w:rsidRPr="00735517">
              <w:rPr>
                <w:rFonts w:ascii="Corbel" w:hAnsi="Corbel"/>
                <w:sz w:val="22"/>
                <w:szCs w:val="22"/>
              </w:rPr>
              <w:t xml:space="preserve">nadania </w:t>
            </w: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t>efemyryczne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I archiwalne ) ; dozwolony użytek  publiczny w celach informacyjnych ; dozwolony użytek publiczny w celach naukowych i oświatowych ; prawo cytatu; parodia ,pastisz, karykatura ;  korzystanie  z bazy danych; dozwolony użytek utworów podczas  </w:t>
            </w:r>
            <w:proofErr w:type="spellStart"/>
            <w:r w:rsidRPr="00735517">
              <w:rPr>
                <w:rFonts w:ascii="Corbel" w:hAnsi="Corbel"/>
                <w:sz w:val="22"/>
                <w:szCs w:val="22"/>
              </w:rPr>
              <w:t>cereremonii</w:t>
            </w:r>
            <w:proofErr w:type="spellEnd"/>
            <w:r w:rsidRPr="00735517">
              <w:rPr>
                <w:rFonts w:ascii="Corbel" w:hAnsi="Corbel"/>
                <w:sz w:val="22"/>
                <w:szCs w:val="22"/>
              </w:rPr>
              <w:t xml:space="preserve"> religijnych i uroczystości państwowych ;dozwolony użytek na rzecz osób z niepełnosprawnością( istota instytucji,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beneficjent- definicja ,zróżnicowanie podmiotów, osoba niepełnosprawna  -definicja w prawie autorskim , a Karta Praw Osób Niepełnosprawnych ); dozwolony użytek utworów  osieroconych; dozwolony użytek utworów  plastycznych i jego zakres ; dozwolony użytek gospodarczy i jego zróżnicowanie, dozwolony użytek publiczny dla celów  bezpieczeństwa  i postępowań.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II.</w:t>
            </w: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Domena publiczna  - definicja  i jej znaczenie, tak dla jednostki,</w:t>
            </w:r>
            <w:r w:rsidR="008D5FE1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bCs/>
                <w:sz w:val="22"/>
                <w:szCs w:val="22"/>
              </w:rPr>
              <w:t>jak też społeczeństwa.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7. Prawa pokrewne  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A.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D5C4A">
              <w:rPr>
                <w:rFonts w:ascii="Corbel" w:hAnsi="Corbel"/>
                <w:sz w:val="22"/>
                <w:szCs w:val="22"/>
              </w:rPr>
              <w:t>Ich istota i zróżnicowanie  ze szczególnym uwzględnieniem   :</w:t>
            </w:r>
          </w:p>
          <w:p w:rsidR="009066DC" w:rsidRPr="00735517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>artystycznego  wykonania (definicja,</w:t>
            </w:r>
            <w:r w:rsidR="008D5F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9066DC" w:rsidRPr="005D5C4A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  <w:lang w:val="en-US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fonogramu</w:t>
            </w:r>
            <w:proofErr w:type="spellEnd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  ;</w:t>
            </w:r>
          </w:p>
          <w:p w:rsidR="009066DC" w:rsidRPr="005D5C4A" w:rsidRDefault="009066DC" w:rsidP="005D5C4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2"/>
                <w:szCs w:val="22"/>
                <w:lang w:val="en-US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wideogramu</w:t>
            </w:r>
            <w:proofErr w:type="spellEnd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8. Wizerunek  i korespondencja  jako  dobra osobiste jednostki i przedmiot ochrony prawa    autorskiego: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A. Wizerunek : definicja  pojęcia „ wizerunek „ na gruncie doktryny prawa autorskiego  oraz orzecznictwa ; ochrona wizerunku  w świetle przepisów art.81 ustawy  o prawie autorskim 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B. Korespondencja  i jej ochrona ( art.82).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9. Prawo  autorskie  w  Internecie  -  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I. A. Jednostka , jako użytkownik  Internetu  :przeglądanie stron  internetowych  ; zamieszczanie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utworóww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w Internecie  ;udostępnianie linków do cudzych stron  internetowych ;pobieranie  utworów  poprzez pliki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>-to-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i ryzyko wynikające z ich korzystania (przestępstwo bezprawnego  rozpowszechniania cudzego utworu );streaming  i jego użyteczność  w praktyce życia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codzienngo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. 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II. Odpowiedzialność cywilnoprawna za świadczenie usług  drogą elektroniczną  w świetle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>przepisów ustawy  z dnia 18 lipca 2022 roku o świadczeniu usług drogą elektroniczną: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A. Wyjaśnienie  podstawowych  pojęć :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servisprovider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,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contentprovider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, host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>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A. Odpowiedzialność prawna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meerconduit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–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internet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serwis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i jego zróżnicowanie, usługa 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meerconduit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- istota ,odpowiedzialność  dostawcy usług telekomunikacyjnych w świetle przepisów art.12 ustawy  o świadczeniu usług drogą elektroniczną ;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B.Odpowiedzialność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 usługodawców świadczących usługi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caching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( art. 13 );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C.Usługa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hostingu  i odpowiedzialność  host </w:t>
            </w: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 -(  art. 14 ). 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D.Wyłączenie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 odpowiedzialności deliktowej.</w:t>
            </w:r>
          </w:p>
          <w:p w:rsidR="009066DC" w:rsidRPr="00735517" w:rsidRDefault="009066DC" w:rsidP="005D5C4A">
            <w:pPr>
              <w:spacing w:after="0" w:line="240" w:lineRule="auto"/>
              <w:jc w:val="both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E.Wyłączenie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 odpowiedzialności kontraktowej.</w:t>
            </w:r>
          </w:p>
          <w:p w:rsidR="009066DC" w:rsidRPr="005D5C4A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35517">
              <w:rPr>
                <w:rFonts w:ascii="Corbel" w:hAnsi="Corbel"/>
                <w:bCs/>
                <w:sz w:val="22"/>
                <w:szCs w:val="22"/>
              </w:rPr>
              <w:t>F.Brak</w:t>
            </w:r>
            <w:proofErr w:type="spellEnd"/>
            <w:r w:rsidRPr="00735517">
              <w:rPr>
                <w:rFonts w:ascii="Corbel" w:hAnsi="Corbel"/>
                <w:bCs/>
                <w:sz w:val="22"/>
                <w:szCs w:val="22"/>
              </w:rPr>
              <w:t xml:space="preserve"> obowiązku monitorowania sieci.</w:t>
            </w:r>
          </w:p>
        </w:tc>
      </w:tr>
      <w:tr w:rsidR="009066DC" w:rsidRPr="005D5C4A" w:rsidTr="001C36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C" w:rsidRPr="00627935" w:rsidRDefault="009066DC" w:rsidP="005D5C4A">
            <w:pPr>
              <w:spacing w:after="0" w:line="240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735517">
              <w:rPr>
                <w:rFonts w:ascii="Corbel" w:hAnsi="Corbel"/>
                <w:sz w:val="22"/>
                <w:szCs w:val="22"/>
              </w:rPr>
              <w:t xml:space="preserve">10. Ustawa o ochronie własności przemysłowej  - zakres przedmiotowy :patenty i wynalazki </w:t>
            </w:r>
            <w:r w:rsidR="005D5C4A" w:rsidRPr="00735517">
              <w:rPr>
                <w:rFonts w:ascii="Corbel" w:hAnsi="Corbel"/>
                <w:sz w:val="22"/>
                <w:szCs w:val="22"/>
              </w:rPr>
              <w:t xml:space="preserve">, </w:t>
            </w:r>
            <w:r w:rsidRPr="00735517">
              <w:rPr>
                <w:rFonts w:ascii="Corbel" w:hAnsi="Corbel"/>
                <w:sz w:val="22"/>
                <w:szCs w:val="22"/>
              </w:rPr>
              <w:t>wzory użytkowe,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wzory przemysłowe;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735517">
              <w:rPr>
                <w:rFonts w:ascii="Corbel" w:hAnsi="Corbel"/>
                <w:sz w:val="22"/>
                <w:szCs w:val="22"/>
              </w:rPr>
              <w:t>znaki towarowe .</w:t>
            </w:r>
            <w:r w:rsidRPr="00627935">
              <w:rPr>
                <w:rFonts w:ascii="Corbel" w:hAnsi="Corbel"/>
                <w:sz w:val="22"/>
                <w:szCs w:val="22"/>
              </w:rPr>
              <w:t>Analiza  zagadnień w zależności od potrzeb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i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zainteresowań</w:t>
            </w:r>
            <w:r w:rsidR="004E11E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627935">
              <w:rPr>
                <w:rFonts w:ascii="Corbel" w:hAnsi="Corbel"/>
                <w:sz w:val="22"/>
                <w:szCs w:val="22"/>
              </w:rPr>
              <w:t>studentów.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numPr>
          <w:ilvl w:val="0"/>
          <w:numId w:val="3"/>
        </w:num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lastRenderedPageBreak/>
        <w:t xml:space="preserve">Problematyka ćwiczeń, konwersatoriów, laboratoriów, zajęć praktycznych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36E8" w:rsidRPr="005D5C4A" w:rsidTr="009066D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1C36E8" w:rsidRPr="005D5C4A" w:rsidTr="009066D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3.4 Metody dydaktyczne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>wykład problemowy z analiza treści aktów  prawnych  ,  wykład z prezentacją  multimedialną,     dyskusja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4.1 Sposoby weryfikacji efektów uczenia się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1C36E8" w:rsidRPr="005D5C4A" w:rsidTr="001C36E8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9230D1" w:rsidRPr="005D5C4A">
              <w:rPr>
                <w:rFonts w:ascii="Corbel" w:hAnsi="Corbel"/>
                <w:sz w:val="22"/>
                <w:szCs w:val="22"/>
                <w:lang w:val="en-US"/>
              </w:rPr>
              <w:t xml:space="preserve"> , </w:t>
            </w:r>
            <w:proofErr w:type="spellStart"/>
            <w:r w:rsidR="009230D1" w:rsidRPr="005D5C4A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D5C4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36E8" w:rsidRPr="005D5C4A" w:rsidTr="001C36E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D5C4A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10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2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2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Godziny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niekontaktowe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 – praca własna studenta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11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25</w:t>
            </w:r>
          </w:p>
        </w:tc>
      </w:tr>
      <w:tr w:rsidR="001C36E8" w:rsidRPr="005D5C4A" w:rsidTr="001C36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D5C4A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                     1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D5C4A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>6. PRAKTYKI ZAWODOWE W RAMACH PRZEDMIOTU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253"/>
      </w:tblGrid>
      <w:tr w:rsidR="001C36E8" w:rsidRPr="005D5C4A" w:rsidTr="00AF21B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  <w:tr w:rsidR="001C36E8" w:rsidRPr="005D5C4A" w:rsidTr="00AF21B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b/>
          <w:sz w:val="22"/>
          <w:szCs w:val="22"/>
        </w:rPr>
        <w:t xml:space="preserve">7. LITERATURA 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1C36E8" w:rsidRPr="005D5C4A" w:rsidTr="00AF21B3">
        <w:trPr>
          <w:trHeight w:val="39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lastRenderedPageBreak/>
              <w:t>Literatura podstawowa: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1. Ustawa z 4 lutego 1994 r. o prawie autorskim i prawach pokrewnych (tekst   ujednolicony DZ.U. 2022 r., poz. 2509);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2. Ustawa z 30 czerwca 2000 r. prawo własności przemysłowej (tekst  ujednolicony DZ.U. 2023  r., poz. 1170);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3.  Prawo własności  intelektualnej, (red. J.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Sieńczyło-Chlabicz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>),  Teoria i praktyka, Wydawnictwo Wolters Kluwer, Warszawa 2021;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4.Michniewicz G.,  Ochrona  własności intelektualnej, Wydawnictwo C.H. Beck, Warszawa 2022;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5. Barta J., Markiewicz  R. , Prawo autorskie i prawa  pokrewne ,Wydawnictwo Wolters Kluwer; Warszawa 2021 .</w:t>
            </w:r>
          </w:p>
        </w:tc>
      </w:tr>
      <w:tr w:rsidR="001C36E8" w:rsidRPr="005D5C4A" w:rsidTr="00AF21B3">
        <w:trPr>
          <w:trHeight w:val="39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27 lipca 2001 r. o ochronie baz danych ( tekst  ujednolicony  Dz.U.2021r. ,poz.386 );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16 kwietnia 1993 r. o zwalczaniu nieuczciwej konkurencji ( tekst ujednolicony - Dz. U. 2022 r., poz.1233);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Ustawa z dnia18 lipca 2002 roku o świadcze</w:t>
            </w:r>
            <w:r w:rsidR="00AF21B3">
              <w:rPr>
                <w:rFonts w:ascii="Corbel" w:hAnsi="Corbel"/>
                <w:sz w:val="22"/>
                <w:szCs w:val="22"/>
              </w:rPr>
              <w:t>niu usług drogą elektroniczną (</w:t>
            </w:r>
            <w:r w:rsidRPr="005D5C4A">
              <w:rPr>
                <w:rFonts w:ascii="Corbel" w:hAnsi="Corbel"/>
                <w:sz w:val="22"/>
                <w:szCs w:val="22"/>
              </w:rPr>
              <w:t>tekst ujednolicony – Dz.U. 2024 r, poz.344)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Ferenc-Szydełko E., Ustawa o prawie autorskim i prawach pokrewnych. Komentarz, Wydawnictwo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C.H.Beck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 ,Warszawa 2021;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>Ślęzak P., Kulinaria  w polskim prawie własności  intelektualnej , Wydawnictwo Wolters Kluwer , Warszawa 2022 r ;</w:t>
            </w:r>
          </w:p>
          <w:p w:rsidR="001C36E8" w:rsidRPr="005D5C4A" w:rsidRDefault="001C36E8" w:rsidP="005D5C4A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D5C4A">
              <w:rPr>
                <w:rFonts w:ascii="Corbel" w:hAnsi="Corbel"/>
                <w:sz w:val="22"/>
                <w:szCs w:val="22"/>
              </w:rPr>
              <w:t xml:space="preserve">Kowalewicz P., Czy </w:t>
            </w:r>
            <w:proofErr w:type="spellStart"/>
            <w:r w:rsidRPr="005D5C4A">
              <w:rPr>
                <w:rFonts w:ascii="Corbel" w:hAnsi="Corbel"/>
                <w:sz w:val="22"/>
                <w:szCs w:val="22"/>
              </w:rPr>
              <w:t>memy</w:t>
            </w:r>
            <w:proofErr w:type="spellEnd"/>
            <w:r w:rsidRPr="005D5C4A">
              <w:rPr>
                <w:rFonts w:ascii="Corbel" w:hAnsi="Corbel"/>
                <w:sz w:val="22"/>
                <w:szCs w:val="22"/>
              </w:rPr>
              <w:t xml:space="preserve">  podlegają  prawu autorskiemu?, „Dziennik  Gazeta prawna”, 31.III.2020 r, </w:t>
            </w:r>
            <w:r w:rsidRPr="004E11E1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5D5C4A">
              <w:rPr>
                <w:rFonts w:ascii="Corbel" w:hAnsi="Corbel"/>
                <w:sz w:val="22"/>
                <w:szCs w:val="22"/>
                <w:u w:val="single"/>
              </w:rPr>
              <w:t xml:space="preserve"> ;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E11E1">
              <w:rPr>
                <w:rFonts w:ascii="Corbel" w:hAnsi="Corbel"/>
                <w:sz w:val="22"/>
                <w:szCs w:val="22"/>
              </w:rPr>
              <w:t xml:space="preserve">Kowalewicz P., </w:t>
            </w:r>
            <w:proofErr w:type="spellStart"/>
            <w:r w:rsidRPr="004E11E1">
              <w:rPr>
                <w:rFonts w:ascii="Corbel" w:hAnsi="Corbel"/>
                <w:sz w:val="22"/>
                <w:szCs w:val="22"/>
              </w:rPr>
              <w:t>Covery</w:t>
            </w:r>
            <w:proofErr w:type="spellEnd"/>
            <w:r w:rsidRPr="004E11E1">
              <w:rPr>
                <w:rFonts w:ascii="Corbel" w:hAnsi="Corbel"/>
                <w:sz w:val="22"/>
                <w:szCs w:val="22"/>
              </w:rPr>
              <w:t xml:space="preserve"> - melodie, które już znamy. Kto  ma do   nich  prawa?, „Gazeta Prawna” 10 czerwiec 2020                           https://kultura.gazetaprawna.pl/artykuly/1482272,covery-muzyka-wykonawcy-prawa-autorskie.html ;                            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4E11E1">
              <w:rPr>
                <w:rFonts w:ascii="Corbel" w:hAnsi="Corbel"/>
                <w:sz w:val="22"/>
                <w:szCs w:val="22"/>
              </w:rPr>
              <w:t>Flisak D. ,Generatywna sztuczna  inteligencja, a prawo autorskie, Prawo, 22  kwietnia 2o24 r. , Wolters Kluwer,  https://www.wolterskluwer.com/pl-pl/expert-insights/generatywna-sztuczna-inteligencja-a-prawo-autorskie</w:t>
            </w:r>
          </w:p>
          <w:p w:rsidR="001C36E8" w:rsidRPr="004E11E1" w:rsidRDefault="001C36E8" w:rsidP="004E11E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4E11E1">
              <w:rPr>
                <w:rFonts w:ascii="Corbel" w:hAnsi="Corbel"/>
                <w:sz w:val="22"/>
                <w:szCs w:val="22"/>
              </w:rPr>
              <w:t>Skoumal</w:t>
            </w:r>
            <w:proofErr w:type="spellEnd"/>
            <w:r w:rsidRPr="004E11E1">
              <w:rPr>
                <w:rFonts w:ascii="Corbel" w:hAnsi="Corbel"/>
                <w:sz w:val="22"/>
                <w:szCs w:val="22"/>
              </w:rPr>
              <w:t xml:space="preserve"> J., Koncerny blokują sztuczną  inteligencję, a prawo autorskie, ”Rzeczpospolita” 20.03.2024 r. , https://www.rp.pl/internet-i-prawo-autorskie/art40024961-koncerny-blokuja-sztuczna-inteligencje-powodem-prawo-autorskie.</w:t>
            </w:r>
          </w:p>
          <w:p w:rsidR="001C36E8" w:rsidRPr="005D5C4A" w:rsidRDefault="001C36E8" w:rsidP="005D5C4A">
            <w:pPr>
              <w:spacing w:after="0" w:line="240" w:lineRule="auto"/>
              <w:rPr>
                <w:rFonts w:ascii="Corbel" w:hAnsi="Corbel"/>
                <w:i/>
                <w:sz w:val="22"/>
                <w:szCs w:val="22"/>
              </w:rPr>
            </w:pPr>
          </w:p>
        </w:tc>
      </w:tr>
    </w:tbl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D5C4A">
        <w:rPr>
          <w:rFonts w:ascii="Corbel" w:hAnsi="Corbel"/>
          <w:sz w:val="22"/>
          <w:szCs w:val="22"/>
        </w:rPr>
        <w:t>Akceptacja Kierownika Jednostki lub osoby upoważnionej</w:t>
      </w: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Pr="005D5C4A" w:rsidRDefault="001C36E8" w:rsidP="005D5C4A">
      <w:pPr>
        <w:spacing w:after="0" w:line="240" w:lineRule="auto"/>
        <w:rPr>
          <w:rFonts w:ascii="Corbel" w:hAnsi="Corbel"/>
          <w:sz w:val="22"/>
          <w:szCs w:val="22"/>
        </w:rPr>
      </w:pPr>
    </w:p>
    <w:p w:rsidR="001C36E8" w:rsidRDefault="001C36E8" w:rsidP="00C13B4C"/>
    <w:p w:rsidR="00CC0F9F" w:rsidRDefault="00CC0F9F"/>
    <w:sectPr w:rsidR="00CC0F9F" w:rsidSect="00836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587" w:rsidRDefault="00FC4587" w:rsidP="001C36E8">
      <w:pPr>
        <w:spacing w:after="0" w:line="240" w:lineRule="auto"/>
      </w:pPr>
      <w:r>
        <w:separator/>
      </w:r>
    </w:p>
  </w:endnote>
  <w:endnote w:type="continuationSeparator" w:id="0">
    <w:p w:rsidR="00FC4587" w:rsidRDefault="00FC4587" w:rsidP="001C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587" w:rsidRDefault="00FC4587" w:rsidP="001C36E8">
      <w:pPr>
        <w:spacing w:after="0" w:line="240" w:lineRule="auto"/>
      </w:pPr>
      <w:r>
        <w:separator/>
      </w:r>
    </w:p>
  </w:footnote>
  <w:footnote w:type="continuationSeparator" w:id="0">
    <w:p w:rsidR="00FC4587" w:rsidRDefault="00FC4587" w:rsidP="001C36E8">
      <w:pPr>
        <w:spacing w:after="0" w:line="240" w:lineRule="auto"/>
      </w:pPr>
      <w:r>
        <w:continuationSeparator/>
      </w:r>
    </w:p>
  </w:footnote>
  <w:footnote w:id="1">
    <w:p w:rsidR="001C36E8" w:rsidRDefault="001C36E8" w:rsidP="001C36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A27D3"/>
    <w:multiLevelType w:val="hybridMultilevel"/>
    <w:tmpl w:val="4642E1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F9F"/>
    <w:rsid w:val="00016034"/>
    <w:rsid w:val="000359D5"/>
    <w:rsid w:val="00040164"/>
    <w:rsid w:val="000670B8"/>
    <w:rsid w:val="000C71D3"/>
    <w:rsid w:val="000F2BF0"/>
    <w:rsid w:val="001C36E8"/>
    <w:rsid w:val="001F1425"/>
    <w:rsid w:val="0021018E"/>
    <w:rsid w:val="002E1751"/>
    <w:rsid w:val="00304ADF"/>
    <w:rsid w:val="004003F9"/>
    <w:rsid w:val="0041678F"/>
    <w:rsid w:val="004E11E1"/>
    <w:rsid w:val="00587C8E"/>
    <w:rsid w:val="005D5C4A"/>
    <w:rsid w:val="005E4893"/>
    <w:rsid w:val="00627935"/>
    <w:rsid w:val="00675319"/>
    <w:rsid w:val="006F4B62"/>
    <w:rsid w:val="00735517"/>
    <w:rsid w:val="00741DA5"/>
    <w:rsid w:val="0083608D"/>
    <w:rsid w:val="008A621E"/>
    <w:rsid w:val="008B639E"/>
    <w:rsid w:val="008D5FE1"/>
    <w:rsid w:val="009066DC"/>
    <w:rsid w:val="009230D1"/>
    <w:rsid w:val="00937F89"/>
    <w:rsid w:val="00950D0B"/>
    <w:rsid w:val="00953653"/>
    <w:rsid w:val="00982A38"/>
    <w:rsid w:val="00A474F6"/>
    <w:rsid w:val="00A82A45"/>
    <w:rsid w:val="00AF21B3"/>
    <w:rsid w:val="00B17191"/>
    <w:rsid w:val="00B72A8F"/>
    <w:rsid w:val="00B93E20"/>
    <w:rsid w:val="00C13B4C"/>
    <w:rsid w:val="00C460A2"/>
    <w:rsid w:val="00C823D5"/>
    <w:rsid w:val="00C932C6"/>
    <w:rsid w:val="00CC09EA"/>
    <w:rsid w:val="00CC0F9F"/>
    <w:rsid w:val="00DA76BF"/>
    <w:rsid w:val="00E452A1"/>
    <w:rsid w:val="00FC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3B184"/>
  <w15:docId w15:val="{A8438B4F-B7D0-4884-B506-7F597C9A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608D"/>
  </w:style>
  <w:style w:type="paragraph" w:styleId="Nagwek1">
    <w:name w:val="heading 1"/>
    <w:basedOn w:val="Normalny"/>
    <w:next w:val="Normalny"/>
    <w:link w:val="Nagwek1Znak"/>
    <w:uiPriority w:val="9"/>
    <w:qFormat/>
    <w:rsid w:val="00CC0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F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F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F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F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F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F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F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F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F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F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F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F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F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F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F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F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0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0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0F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F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0F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F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F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F9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13B4C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3B4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36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36E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10</cp:revision>
  <dcterms:created xsi:type="dcterms:W3CDTF">2024-09-27T11:37:00Z</dcterms:created>
  <dcterms:modified xsi:type="dcterms:W3CDTF">2026-05-04T09:30:00Z</dcterms:modified>
</cp:coreProperties>
</file>